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8D" w:rsidRPr="003C258D" w:rsidRDefault="003C258D" w:rsidP="003C258D">
      <w:pPr>
        <w:spacing w:after="0" w:line="240" w:lineRule="auto"/>
        <w:rPr>
          <w:rFonts w:ascii="Arial" w:hAnsi="Arial" w:cs="Arial"/>
          <w:b/>
        </w:rPr>
      </w:pPr>
      <w:r w:rsidRPr="003C258D">
        <w:rPr>
          <w:rFonts w:ascii="Arial" w:hAnsi="Arial" w:cs="Arial"/>
          <w:b/>
        </w:rPr>
        <w:t>Transcrip</w:t>
      </w:r>
      <w:r>
        <w:rPr>
          <w:rFonts w:ascii="Arial" w:hAnsi="Arial" w:cs="Arial"/>
          <w:b/>
        </w:rPr>
        <w:t>ts of EOTAS - Remote Learning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(MUSIC) The Education and Training Inspectorate invited all EOTAS centres to complete an online consultation on the delivery of remote learning.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The consultation took place on the week of the 25 January 2021 and most centres completed the survey.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The responses indicate that EOTAS centres were well prepared for this period of lockdown in terms of communication of remote learning protocols and expectations.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The pie chart shows that on a given day over half of the centres indicated that the majority to almost all pupils registered or logged-on to access activities in line with the agreed approaches for the centre, as well as some pupils attending the centre or their referring school.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The bar chart shows that EOTAS centres are using a wide range of teaching approaches, including online platforms and live lessons, as well as hard copy resources.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Staff are accessing staff development for remote learning, with almost all centres providing in-house CPD opportunities.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The horizontal bar chart shows centres are also accessing external support for remote learning from a range of sources.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The bar chart shows that a range of publications is being used by centres, including those from CCEA, DE, EA and ETI as well as other resources.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3C258D" w:rsidRPr="003C258D" w:rsidRDefault="003C258D" w:rsidP="003C258D">
      <w:pPr>
        <w:spacing w:after="0" w:line="240" w:lineRule="auto"/>
        <w:rPr>
          <w:rFonts w:ascii="Arial" w:hAnsi="Arial" w:cs="Arial"/>
        </w:rPr>
      </w:pPr>
      <w:r w:rsidRPr="003C258D">
        <w:rPr>
          <w:rFonts w:ascii="Arial" w:hAnsi="Arial" w:cs="Arial"/>
        </w:rPr>
        <w:t>A thematic report will publish in Marc</w:t>
      </w:r>
      <w:bookmarkStart w:id="0" w:name="_GoBack"/>
      <w:bookmarkEnd w:id="0"/>
      <w:r w:rsidRPr="003C258D">
        <w:rPr>
          <w:rFonts w:ascii="Arial" w:hAnsi="Arial" w:cs="Arial"/>
        </w:rPr>
        <w:t>h 2021.</w:t>
      </w:r>
    </w:p>
    <w:p w:rsidR="003C258D" w:rsidRDefault="003C258D" w:rsidP="003C258D">
      <w:pPr>
        <w:spacing w:after="0" w:line="240" w:lineRule="auto"/>
        <w:rPr>
          <w:rFonts w:ascii="Arial" w:hAnsi="Arial" w:cs="Arial"/>
        </w:rPr>
      </w:pPr>
    </w:p>
    <w:p w:rsidR="00BB6E21" w:rsidRPr="003C258D" w:rsidRDefault="003C258D" w:rsidP="003C258D">
      <w:pPr>
        <w:spacing w:after="0" w:line="240" w:lineRule="auto"/>
      </w:pPr>
      <w:r w:rsidRPr="003C258D">
        <w:rPr>
          <w:rFonts w:ascii="Arial" w:hAnsi="Arial" w:cs="Arial"/>
        </w:rPr>
        <w:t>The thematic report will include further detail from the consultation.</w:t>
      </w:r>
    </w:p>
    <w:sectPr w:rsidR="00BB6E21" w:rsidRPr="003C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3"/>
    <w:rsid w:val="00275B39"/>
    <w:rsid w:val="003C258D"/>
    <w:rsid w:val="004D6D38"/>
    <w:rsid w:val="006E68F3"/>
    <w:rsid w:val="00807BF4"/>
    <w:rsid w:val="00951A68"/>
    <w:rsid w:val="00996CCA"/>
    <w:rsid w:val="00BB6E21"/>
    <w:rsid w:val="00D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7FAC-560A-43B2-BEE5-8022BC8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>NICS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McCaul, Janet</dc:creator>
  <cp:keywords/>
  <dc:description/>
  <cp:lastModifiedBy>McCaul, Janet</cp:lastModifiedBy>
  <cp:revision>8</cp:revision>
  <dcterms:created xsi:type="dcterms:W3CDTF">2021-03-31T11:42:00Z</dcterms:created>
  <dcterms:modified xsi:type="dcterms:W3CDTF">2021-03-31T14:32:00Z</dcterms:modified>
</cp:coreProperties>
</file>